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Страховое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52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5251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1F525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F5251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E5BA5F4" w14:textId="77777777" w:rsidR="001F52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6193" w:history="1">
            <w:r w:rsidR="001F5251"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5251">
              <w:rPr>
                <w:noProof/>
                <w:webHidden/>
              </w:rPr>
              <w:tab/>
            </w:r>
            <w:r w:rsidR="001F5251">
              <w:rPr>
                <w:noProof/>
                <w:webHidden/>
              </w:rPr>
              <w:fldChar w:fldCharType="begin"/>
            </w:r>
            <w:r w:rsidR="001F5251">
              <w:rPr>
                <w:noProof/>
                <w:webHidden/>
              </w:rPr>
              <w:instrText xml:space="preserve"> PAGEREF _Toc230866193 \h </w:instrText>
            </w:r>
            <w:r w:rsidR="001F5251">
              <w:rPr>
                <w:noProof/>
                <w:webHidden/>
              </w:rPr>
            </w:r>
            <w:r w:rsidR="001F5251">
              <w:rPr>
                <w:noProof/>
                <w:webHidden/>
              </w:rPr>
              <w:fldChar w:fldCharType="separate"/>
            </w:r>
            <w:r w:rsidR="001F5251">
              <w:rPr>
                <w:noProof/>
                <w:webHidden/>
              </w:rPr>
              <w:t>3</w:t>
            </w:r>
            <w:r w:rsidR="001F5251">
              <w:rPr>
                <w:noProof/>
                <w:webHidden/>
              </w:rPr>
              <w:fldChar w:fldCharType="end"/>
            </w:r>
          </w:hyperlink>
        </w:p>
        <w:p w14:paraId="1CFA6B5E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194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5B403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195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7C023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196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2F1E1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197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6258C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198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3B3968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199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64AE9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0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4975A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1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F0ED9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2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994252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3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21310" w14:textId="77777777" w:rsidR="001F5251" w:rsidRDefault="001F52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4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22D65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5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C45AB3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6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86B27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7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3A71C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8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EC53F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09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1E731" w14:textId="77777777" w:rsidR="001F5251" w:rsidRDefault="001F52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6210" w:history="1">
            <w:r w:rsidRPr="000B34C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6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7B18F24" w:rsidR="00751095" w:rsidRPr="00352B6F" w:rsidRDefault="001F5251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целостного системного представления о правовом регулировании страховой деятельности, а также развитие углубленных компетенций, необходимых для квалифицированного правового сопровождения бизнеса в сфере управления рисками и страховой защиты.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6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Страховое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6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F52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52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52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52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52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52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52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F52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F52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52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52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F52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F5251">
              <w:rPr>
                <w:rFonts w:ascii="Times New Roman" w:hAnsi="Times New Roman" w:cs="Times New Roman"/>
              </w:rPr>
              <w:t xml:space="preserve"> квалифицированно применять нормативные правовые акты в отдельных отраслях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52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5251">
              <w:rPr>
                <w:rFonts w:ascii="Times New Roman" w:hAnsi="Times New Roman" w:cs="Times New Roman"/>
                <w:lang w:bidi="ru-RU"/>
              </w:rPr>
              <w:t xml:space="preserve">ПК-3.1 - Знает особенности </w:t>
            </w:r>
            <w:proofErr w:type="spellStart"/>
            <w:proofErr w:type="gramStart"/>
            <w:r w:rsidRPr="001F5251">
              <w:rPr>
                <w:rFonts w:ascii="Times New Roman" w:hAnsi="Times New Roman" w:cs="Times New Roman"/>
                <w:lang w:bidi="ru-RU"/>
              </w:rPr>
              <w:t>частно</w:t>
            </w:r>
            <w:proofErr w:type="spellEnd"/>
            <w:r w:rsidRPr="001F5251">
              <w:rPr>
                <w:rFonts w:ascii="Times New Roman" w:hAnsi="Times New Roman" w:cs="Times New Roman"/>
                <w:lang w:bidi="ru-RU"/>
              </w:rPr>
              <w:t>-правового</w:t>
            </w:r>
            <w:proofErr w:type="gramEnd"/>
            <w:r w:rsidRPr="001F5251">
              <w:rPr>
                <w:rFonts w:ascii="Times New Roman" w:hAnsi="Times New Roman" w:cs="Times New Roman"/>
                <w:lang w:bidi="ru-RU"/>
              </w:rPr>
              <w:t xml:space="preserve"> обеспечения в отдельных отраслях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52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5251">
              <w:rPr>
                <w:rFonts w:ascii="Times New Roman" w:hAnsi="Times New Roman" w:cs="Times New Roman"/>
              </w:rPr>
              <w:t xml:space="preserve">особенности частноправового обеспечения в страховой отрасли бизнеса (структура страхового обязательства, виды страхования — имущественное, личное, предпринимательских рисков, перестрахование, </w:t>
            </w:r>
            <w:proofErr w:type="spellStart"/>
            <w:r w:rsidR="00316402" w:rsidRPr="001F5251">
              <w:rPr>
                <w:rFonts w:ascii="Times New Roman" w:hAnsi="Times New Roman" w:cs="Times New Roman"/>
              </w:rPr>
              <w:t>сострахование</w:t>
            </w:r>
            <w:proofErr w:type="spellEnd"/>
            <w:r w:rsidR="00316402" w:rsidRPr="001F5251">
              <w:rPr>
                <w:rFonts w:ascii="Times New Roman" w:hAnsi="Times New Roman" w:cs="Times New Roman"/>
              </w:rPr>
              <w:t>), а также специфику правового регулирования страховой деятельности (гл. 48 ГК РФ, Закон РФ «Об организации страхового дела в РФ», специальные законы и подзаконные акты).</w:t>
            </w:r>
            <w:r w:rsidRPr="001F52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52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5251">
              <w:rPr>
                <w:rFonts w:ascii="Times New Roman" w:hAnsi="Times New Roman" w:cs="Times New Roman"/>
              </w:rPr>
              <w:t>квалифицированно применять нормативные правовые акты в страховой отрасли бизнеса с учетом особенностей частноправового обеспечения (договор страхования, права и обязанности сторон, страховые случаи, франшиза, суброгация, порядок урегулирования убытков) для решения задач профессиональной деятельности по правовому сопровождению страхового бизнеса</w:t>
            </w:r>
            <w:proofErr w:type="gramStart"/>
            <w:r w:rsidR="00FD518F" w:rsidRPr="001F5251">
              <w:rPr>
                <w:rFonts w:ascii="Times New Roman" w:hAnsi="Times New Roman" w:cs="Times New Roman"/>
              </w:rPr>
              <w:t>.</w:t>
            </w:r>
            <w:r w:rsidRPr="001F52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F52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52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5251">
              <w:rPr>
                <w:rFonts w:ascii="Times New Roman" w:hAnsi="Times New Roman" w:cs="Times New Roman"/>
              </w:rPr>
              <w:t>навыками квалифицированного применения нормативных правовых актов в страховой отрасли с опорой на знание особенностей частноправового обеспечения страховых отношений, способами правового анализа страховых договоров, страховых правил и условий страхования, а также приемами выявления и минимизации правовых рисков при сопровождении страхового бизнеса</w:t>
            </w:r>
            <w:proofErr w:type="gramStart"/>
            <w:r w:rsidR="00FD518F" w:rsidRPr="001F5251">
              <w:rPr>
                <w:rFonts w:ascii="Times New Roman" w:hAnsi="Times New Roman" w:cs="Times New Roman"/>
              </w:rPr>
              <w:t>.</w:t>
            </w:r>
            <w:r w:rsidRPr="001F52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F52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61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страхования: система и источники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Понятие страхового права как комплексного института (публично-правовые и частноправовые начала).</w:t>
            </w:r>
            <w:r w:rsidRPr="00352B6F">
              <w:rPr>
                <w:lang w:bidi="ru-RU"/>
              </w:rPr>
              <w:br/>
              <w:t>Место страхового права в системе российского права. Соотношение с гражданским, финансовым, предпринимательским правом.</w:t>
            </w:r>
            <w:r w:rsidRPr="00352B6F">
              <w:rPr>
                <w:lang w:bidi="ru-RU"/>
              </w:rPr>
              <w:br/>
              <w:t>Система источников страхового права: иерархия нормативных правовых актов.</w:t>
            </w:r>
            <w:r w:rsidRPr="00352B6F">
              <w:rPr>
                <w:lang w:bidi="ru-RU"/>
              </w:rPr>
              <w:br/>
              <w:t>Гражданский кодекс РФ (глава 48 «Страхование») — ядро регулирования.</w:t>
            </w:r>
            <w:r w:rsidRPr="00352B6F">
              <w:rPr>
                <w:lang w:bidi="ru-RU"/>
              </w:rPr>
              <w:br/>
              <w:t>Специальные законы: Закон РФ «Об организации страхового дела в РФ», Закон об ОСАГО, Закон об ОСОПО, Закон о ДМС, Закон о взаимном страховании.</w:t>
            </w:r>
            <w:r w:rsidRPr="00352B6F">
              <w:rPr>
                <w:lang w:bidi="ru-RU"/>
              </w:rPr>
              <w:br/>
              <w:t>Подзаконное регулирование: указания и положения Банка России (страховой надзор, правила формирования страховых резервов, требования к финансовой устойчивости).</w:t>
            </w:r>
            <w:r w:rsidRPr="00352B6F">
              <w:rPr>
                <w:lang w:bidi="ru-RU"/>
              </w:rPr>
              <w:br/>
              <w:t>Страховой надзор: функции и полномочия Банка России. Реестр субъектов страхового дела. Контроль за платёжеспособностью.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Проверка страховщика по реестру ЦБ РФ перед заключением договора.</w:t>
            </w:r>
            <w:r w:rsidRPr="00352B6F">
              <w:rPr>
                <w:lang w:bidi="ru-RU"/>
              </w:rPr>
              <w:br/>
              <w:t>Оценка актуальности судебной практики при согласовании условий страхования (риск отказа в выплате).</w:t>
            </w:r>
            <w:r w:rsidRPr="00352B6F">
              <w:rPr>
                <w:lang w:bidi="ru-RU"/>
              </w:rPr>
              <w:br/>
              <w:t>Определение применимого закона при страховании внешнеторговых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D3E6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285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признаки страхового обязательства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AE4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Понятие страхового обязательства: экономическая и правовая природа.</w:t>
            </w:r>
            <w:r w:rsidRPr="00352B6F">
              <w:rPr>
                <w:lang w:bidi="ru-RU"/>
              </w:rPr>
              <w:br/>
              <w:t>Страховой риск: легальное определение, признаки. Отличие риска от страхового случая.</w:t>
            </w:r>
            <w:r w:rsidRPr="00352B6F">
              <w:rPr>
                <w:lang w:bidi="ru-RU"/>
              </w:rPr>
              <w:br/>
              <w:t>Страховой случай: событие, на которое заключён договор. Критерии наступления (вероятность, случайность, независимость от воли сторон).</w:t>
            </w:r>
            <w:r w:rsidRPr="00352B6F">
              <w:rPr>
                <w:lang w:bidi="ru-RU"/>
              </w:rPr>
              <w:br/>
              <w:t>Страховой интерес: понятие, значение. Последствия отсутствия страхового интереса (ничтожность договора, ст. 928 ГК РФ).</w:t>
            </w:r>
            <w:r w:rsidRPr="00352B6F">
              <w:rPr>
                <w:lang w:bidi="ru-RU"/>
              </w:rPr>
              <w:br/>
              <w:t>Структура страхового правоотношения: страхователь, страховщик, выгодоприобретатель, застрахованное лицо.</w:t>
            </w:r>
            <w:r w:rsidRPr="00352B6F">
              <w:rPr>
                <w:lang w:bidi="ru-RU"/>
              </w:rPr>
              <w:br/>
              <w:t>Права и обязанности сторон: уплата страховой премии, информирование об обстоятельствах, имеющих существенное значение для оценки риска.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Анализ договора страхования на предмет наличия страхового интереса у клиента (особенно при страховании чужого имущества).</w:t>
            </w:r>
            <w:r w:rsidRPr="00352B6F">
              <w:rPr>
                <w:lang w:bidi="ru-RU"/>
              </w:rPr>
              <w:br/>
              <w:t>Оценка риска признания договора недействительным из-за отсутствия интереса.</w:t>
            </w:r>
            <w:r w:rsidRPr="00352B6F">
              <w:rPr>
                <w:lang w:bidi="ru-RU"/>
              </w:rPr>
              <w:br/>
              <w:t>Проверка обоснованности отказа страховщика в выплате со ссылкой на отсутствие страхового случая.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82E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0DD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22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F13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1D12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68C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Договор страхования: заключение, форма, существенные условия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91C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Публичный характер договора страхования (ст. 426, 927 ГК РФ): пределы и исключения.</w:t>
            </w:r>
            <w:r w:rsidRPr="00352B6F">
              <w:rPr>
                <w:lang w:bidi="ru-RU"/>
              </w:rPr>
              <w:br/>
              <w:t>Форма договора: простая письменная. Последствия несоблюдения формы (ст. 940 ГК РФ).</w:t>
            </w:r>
            <w:r w:rsidRPr="00352B6F">
              <w:rPr>
                <w:lang w:bidi="ru-RU"/>
              </w:rPr>
              <w:br/>
              <w:t>Правила страхования (стандартные правила страховщика) как неотъемлемая часть договора: порядок вручения, правовое значение, возможность оспаривания.</w:t>
            </w:r>
            <w:r w:rsidRPr="00352B6F">
              <w:rPr>
                <w:lang w:bidi="ru-RU"/>
              </w:rPr>
              <w:br/>
              <w:t>Страховой полис: виды (единый, генеральный полис).</w:t>
            </w:r>
            <w:r w:rsidRPr="00352B6F">
              <w:rPr>
                <w:lang w:bidi="ru-RU"/>
              </w:rPr>
              <w:br/>
              <w:t>Существенные условия договора страхования (ст. 942 ГК РФ):</w:t>
            </w:r>
            <w:r w:rsidRPr="00352B6F">
              <w:rPr>
                <w:lang w:bidi="ru-RU"/>
              </w:rPr>
              <w:br/>
              <w:t>объект страхования и страховой интерес;</w:t>
            </w:r>
            <w:r w:rsidRPr="00352B6F">
              <w:rPr>
                <w:lang w:bidi="ru-RU"/>
              </w:rPr>
              <w:br/>
              <w:t>страховой риск (характер события);</w:t>
            </w:r>
            <w:r w:rsidRPr="00352B6F">
              <w:rPr>
                <w:lang w:bidi="ru-RU"/>
              </w:rPr>
              <w:br/>
              <w:t>страховая сумма;</w:t>
            </w:r>
            <w:r w:rsidRPr="00352B6F">
              <w:rPr>
                <w:lang w:bidi="ru-RU"/>
              </w:rPr>
              <w:br/>
              <w:t>срок действия договора.</w:t>
            </w:r>
            <w:r w:rsidRPr="00352B6F">
              <w:rPr>
                <w:lang w:bidi="ru-RU"/>
              </w:rPr>
              <w:br/>
              <w:t>Порядок заключения: заявление страхователя (страховой офёрта) — акцепт страховщика. Момент вступления договора в силу.</w:t>
            </w:r>
            <w:r w:rsidRPr="00352B6F">
              <w:rPr>
                <w:lang w:bidi="ru-RU"/>
              </w:rPr>
              <w:br/>
              <w:t>Досрочное прекращение договора: основания, порядок, возврат страховой премии.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Согласование индивидуальных условий договора (отступление от правил страхования).</w:t>
            </w:r>
            <w:r w:rsidRPr="00352B6F">
              <w:rPr>
                <w:lang w:bidi="ru-RU"/>
              </w:rPr>
              <w:br/>
              <w:t>Минимизация рисков, связанных с отсылочными нормами к правилам страхования, которые страхователь не получал.</w:t>
            </w:r>
            <w:r w:rsidRPr="00352B6F">
              <w:rPr>
                <w:lang w:bidi="ru-RU"/>
              </w:rPr>
              <w:br/>
              <w:t>Юридическая экспертиза генерального полиса при долгосрочном сотрудничестве со страховщиком.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BE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DD7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5F4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3A2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180B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27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Имущественное страхование: виды и правовые особенности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7BD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Понятие и виды имущественного страхования (ст. 929 ГК РФ):</w:t>
            </w:r>
            <w:r w:rsidRPr="00352B6F">
              <w:rPr>
                <w:lang w:bidi="ru-RU"/>
              </w:rPr>
              <w:br/>
              <w:t>страхование имущества (в т.ч. грузов, урожая, транспортных средств, недвижимости);</w:t>
            </w:r>
            <w:r w:rsidRPr="00352B6F">
              <w:rPr>
                <w:lang w:bidi="ru-RU"/>
              </w:rPr>
              <w:br/>
              <w:t>страхование предпринимательских рисков (убытки от предпринимательской деятельности, неполученные доходы, финансовые риски);</w:t>
            </w:r>
            <w:r w:rsidRPr="00352B6F">
              <w:rPr>
                <w:lang w:bidi="ru-RU"/>
              </w:rPr>
              <w:br/>
              <w:t>страхование рисков утраты/повреждения имущества.</w:t>
            </w:r>
            <w:r w:rsidRPr="00352B6F">
              <w:rPr>
                <w:lang w:bidi="ru-RU"/>
              </w:rPr>
              <w:br/>
              <w:t>Страховая стоимость и страховая сумма: соотношение. Неполное и двойное страхование (ст. 951 ГК РФ).</w:t>
            </w:r>
            <w:r w:rsidRPr="00352B6F">
              <w:rPr>
                <w:lang w:bidi="ru-RU"/>
              </w:rPr>
              <w:br/>
              <w:t>Франшиза: понятие, виды (условная, безусловная). Правовые последствия включения франшизы в договор.</w:t>
            </w:r>
            <w:r w:rsidRPr="00352B6F">
              <w:rPr>
                <w:lang w:bidi="ru-RU"/>
              </w:rPr>
              <w:br/>
              <w:t>Порядок определения убытков при наступлении страхового случая: действительная стоимость, износ, обесценение.</w:t>
            </w:r>
            <w:r w:rsidRPr="00352B6F">
              <w:rPr>
                <w:lang w:bidi="ru-RU"/>
              </w:rPr>
              <w:br/>
              <w:t>Переход прав на застрахованное имущество к страховщику после выплаты (основы суброгации — подробно в теме 8).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Оптимизация страховой суммы при страховании залогового имущества (по требованию банка).</w:t>
            </w:r>
            <w:r w:rsidRPr="00352B6F">
              <w:rPr>
                <w:lang w:bidi="ru-RU"/>
              </w:rPr>
              <w:br/>
              <w:t>Расчёт страхового возмещения с учётом франшизы и износа — подготовка позиции для переговоров со страховщиком.</w:t>
            </w:r>
            <w:r w:rsidRPr="00352B6F">
              <w:rPr>
                <w:lang w:bidi="ru-RU"/>
              </w:rPr>
              <w:br/>
              <w:t>Выявление двойного страхования и распределение выплат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C7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B142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0E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03D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F59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D60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Страхование ответственности: конструкция и применение в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263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Понятие и виды страхования ответственности:</w:t>
            </w:r>
            <w:r w:rsidRPr="00352B6F">
              <w:rPr>
                <w:lang w:bidi="ru-RU"/>
              </w:rPr>
              <w:br/>
              <w:t>страхование ответственности за причинение вреда (ст. 931 ГК РФ) — защита интересов потерпевших;</w:t>
            </w:r>
            <w:r w:rsidRPr="00352B6F">
              <w:rPr>
                <w:lang w:bidi="ru-RU"/>
              </w:rPr>
              <w:br/>
              <w:t>страхование договорной ответственности (ст. 932 ГК РФ) — ответственность перед контрагентом по договору.</w:t>
            </w:r>
            <w:r w:rsidRPr="00352B6F">
              <w:rPr>
                <w:lang w:bidi="ru-RU"/>
              </w:rPr>
              <w:br/>
              <w:t>Обязательное страхование ответственности в РФ:</w:t>
            </w:r>
            <w:r w:rsidRPr="00352B6F">
              <w:rPr>
                <w:lang w:bidi="ru-RU"/>
              </w:rPr>
              <w:br/>
              <w:t>ОСАГО (ФЗ № 40-ФЗ);</w:t>
            </w:r>
            <w:r w:rsidRPr="00352B6F">
              <w:rPr>
                <w:lang w:bidi="ru-RU"/>
              </w:rPr>
              <w:br/>
              <w:t>ОСОПО — страхование ответственности владельца опасного объекта (ФЗ № 225-ФЗ);</w:t>
            </w:r>
            <w:r w:rsidRPr="00352B6F">
              <w:rPr>
                <w:lang w:bidi="ru-RU"/>
              </w:rPr>
              <w:br/>
              <w:t>страхование ответственности за причинение вреда при эксплуатации объектов промышленной безопасности (ФЗ № 116-ФЗ);</w:t>
            </w:r>
            <w:r w:rsidRPr="00352B6F">
              <w:rPr>
                <w:lang w:bidi="ru-RU"/>
              </w:rPr>
              <w:br/>
              <w:t>страхование ответственности перевозчика, туроператора, арбитражного управляющего, оценщика, аудитора.</w:t>
            </w:r>
            <w:r w:rsidRPr="00352B6F">
              <w:rPr>
                <w:lang w:bidi="ru-RU"/>
              </w:rPr>
              <w:br/>
              <w:t>Прямое возмещение убытков (ОСАГО): механизм и условия.</w:t>
            </w:r>
            <w:r w:rsidRPr="00352B6F">
              <w:rPr>
                <w:lang w:bidi="ru-RU"/>
              </w:rPr>
              <w:br/>
              <w:t>Страхование профессиональной ответственности: особенности страхового случая (ошибка, упущение), лимиты ответственности, ретроактивная дата.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Выбор оптимального вида страхования ответственности для клиента (арендодатель, подрядчик, перевозчик, консультант).</w:t>
            </w:r>
            <w:r w:rsidRPr="00352B6F">
              <w:rPr>
                <w:lang w:bidi="ru-RU"/>
              </w:rPr>
              <w:br/>
              <w:t>Анализ полиса ОСАГО на предмет лимитов и исключений при ДТП с участием корпоративного транспорта.</w:t>
            </w:r>
            <w:r w:rsidRPr="00352B6F">
              <w:rPr>
                <w:lang w:bidi="ru-RU"/>
              </w:rPr>
              <w:br/>
              <w:t>Сопровождение урегулирования убытков при страховании ответственности (взаимодействие с потерпевшими и страховщиком ответственного лица).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4D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D2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79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E41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CAA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88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Личное страхование: правовое регулирование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A9B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Понятие и виды личного страхования (ст. 934 ГК РФ):</w:t>
            </w:r>
            <w:r w:rsidRPr="00352B6F">
              <w:rPr>
                <w:lang w:bidi="ru-RU"/>
              </w:rPr>
              <w:br/>
              <w:t>страхование жизни (на определённый срок, пожизненное, накопительное);</w:t>
            </w:r>
            <w:r w:rsidRPr="00352B6F">
              <w:rPr>
                <w:lang w:bidi="ru-RU"/>
              </w:rPr>
              <w:br/>
              <w:t>страхование от несчастных случаев и болезней;</w:t>
            </w:r>
            <w:r w:rsidRPr="00352B6F">
              <w:rPr>
                <w:lang w:bidi="ru-RU"/>
              </w:rPr>
              <w:br/>
              <w:t>медицинское страхование (обязательное ОМС и добровольное ДМС).</w:t>
            </w:r>
            <w:r w:rsidRPr="00352B6F">
              <w:rPr>
                <w:lang w:bidi="ru-RU"/>
              </w:rPr>
              <w:br/>
              <w:t>Застрахованное лицо и выгодоприобретатель: правовой статус. Отличие от страхователя.</w:t>
            </w:r>
            <w:r w:rsidRPr="00352B6F">
              <w:rPr>
                <w:lang w:bidi="ru-RU"/>
              </w:rPr>
              <w:br/>
              <w:t>Назначение выгодоприобретателя (ст. 956 ГК РФ): право страхователя изменять, согласие застрахованного лица.</w:t>
            </w:r>
            <w:r w:rsidRPr="00352B6F">
              <w:rPr>
                <w:lang w:bidi="ru-RU"/>
              </w:rPr>
              <w:br/>
              <w:t>Обязательное медицинское страхование: система ТФОМС, страховые медицинские организации, права застрахованных.</w:t>
            </w:r>
            <w:r w:rsidRPr="00352B6F">
              <w:rPr>
                <w:lang w:bidi="ru-RU"/>
              </w:rPr>
              <w:br/>
              <w:t>Добровольное медицинское страхование (ДМС): страховая программа, страховой случай (обращение за медицинской помощью, госпитализация), франшиза (конструкция «первая выплата» возникает или нет).</w:t>
            </w:r>
            <w:r w:rsidRPr="00352B6F">
              <w:rPr>
                <w:lang w:bidi="ru-RU"/>
              </w:rPr>
              <w:br/>
              <w:t>Страхование жизни как способ обеспечения обязательств (например, при ипотеке: титульное страхование, страхование жизни заёмщика).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Включение страхования жизни и здоровья в пакет компенсаций сотрудникам (корпоративное ДМС).</w:t>
            </w:r>
            <w:r w:rsidRPr="00352B6F">
              <w:rPr>
                <w:lang w:bidi="ru-RU"/>
              </w:rPr>
              <w:br/>
              <w:t>Юридическая проверка условий ДМС при разрыве трудового договора (сохранение права на лечение).</w:t>
            </w:r>
            <w:r w:rsidRPr="00352B6F">
              <w:rPr>
                <w:lang w:bidi="ru-RU"/>
              </w:rPr>
              <w:br/>
              <w:t>Анализ полиса страхования жизни заёмщика с точки зрения получения страховой выплаты банком и наследниками.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2B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25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E8C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1EF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2F6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A5BD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Обязанности сторон при наступлении страхового случая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711D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Уведомление страховщика о наступлении страхового случая (ст. 961 ГК РФ): сроки, форма, последствия пропуска (отказ в выплате, уменьшение суммы).</w:t>
            </w:r>
            <w:r w:rsidRPr="00352B6F">
              <w:rPr>
                <w:lang w:bidi="ru-RU"/>
              </w:rPr>
              <w:br/>
              <w:t>Осмотр повреждённого имущества и экспертиза: право страховщика на участие, обязанность страхователя предоставить доступ.</w:t>
            </w:r>
            <w:r w:rsidRPr="00352B6F">
              <w:rPr>
                <w:lang w:bidi="ru-RU"/>
              </w:rPr>
              <w:br/>
              <w:t>Обязанность страхователя по уменьшению убытков (ст. 962 ГК РФ): разумные меры, возмещение расходов, последствия непринятия мер.</w:t>
            </w:r>
            <w:r w:rsidRPr="00352B6F">
              <w:rPr>
                <w:lang w:bidi="ru-RU"/>
              </w:rPr>
              <w:br/>
              <w:t>Документальное оформление страхового случая: перечень документов (заявление, решение госорганов, документы компетентных органов, справки, счета).</w:t>
            </w:r>
            <w:r w:rsidRPr="00352B6F">
              <w:rPr>
                <w:lang w:bidi="ru-RU"/>
              </w:rPr>
              <w:br/>
              <w:t>Страховая выплата: порядок, сроки, форма (деньги, ремонт — восстановительный ремонт по ОСАГО и КАСКО).</w:t>
            </w:r>
            <w:r w:rsidRPr="00352B6F">
              <w:rPr>
                <w:lang w:bidi="ru-RU"/>
              </w:rPr>
              <w:br/>
              <w:t>Основания отказа в страховой выплате (ст. 961, 963, 964 ГК РФ):</w:t>
            </w:r>
            <w:r w:rsidRPr="00352B6F">
              <w:rPr>
                <w:lang w:bidi="ru-RU"/>
              </w:rPr>
              <w:br/>
              <w:t>умысел страхователя/выгодоприобретателя;</w:t>
            </w:r>
            <w:r w:rsidRPr="00352B6F">
              <w:rPr>
                <w:lang w:bidi="ru-RU"/>
              </w:rPr>
              <w:br/>
              <w:t>грубая неосторожность (зависит от вида страхования);</w:t>
            </w:r>
            <w:r w:rsidRPr="00352B6F">
              <w:rPr>
                <w:lang w:bidi="ru-RU"/>
              </w:rPr>
              <w:br/>
              <w:t>воздействие ядерного взрыва, радиации, военных действий, народных волнений (форс-мажорные исключения);</w:t>
            </w:r>
            <w:r w:rsidRPr="00352B6F">
              <w:rPr>
                <w:lang w:bidi="ru-RU"/>
              </w:rPr>
              <w:br/>
              <w:t>сокрытие существенных обстоятельств при заключении договора.</w:t>
            </w:r>
            <w:r w:rsidRPr="00352B6F">
              <w:rPr>
                <w:lang w:bidi="ru-RU"/>
              </w:rPr>
              <w:br/>
              <w:t>Злоупотребление правом со стороны страхователя (ст. 10 ГК РФ) и страховщика (необоснованное затягивание выплаты).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Составление уведомления о страховом случае для минимизации риска отказа по формальным основаниям.</w:t>
            </w:r>
            <w:r w:rsidRPr="00352B6F">
              <w:rPr>
                <w:lang w:bidi="ru-RU"/>
              </w:rPr>
              <w:br/>
              <w:t>Оспаривание отказа страховщика, основанного на пропуске срока уведомления (доказательство отсутствия умысла).</w:t>
            </w:r>
            <w:r w:rsidRPr="00352B6F">
              <w:rPr>
                <w:lang w:bidi="ru-RU"/>
              </w:rPr>
              <w:br/>
              <w:t>Подготовка претензии при задержке выплаты (ст. 395 ГК РФ, неустойка по Закону об ОСАГО).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91E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8245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2A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339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D754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7F4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Суброгация, регресс: переход прав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6BF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Суброгация (ст. 965 ГК РФ): понятие, условия перехода прав требования к лицу, ответственному за убытки.</w:t>
            </w:r>
            <w:r w:rsidRPr="00352B6F">
              <w:rPr>
                <w:lang w:bidi="ru-RU"/>
              </w:rPr>
              <w:br/>
              <w:t>Исключения: страхование ответственности (нет права суброгации к самому страхователю).</w:t>
            </w:r>
            <w:r w:rsidRPr="00352B6F">
              <w:rPr>
                <w:lang w:bidi="ru-RU"/>
              </w:rPr>
              <w:br/>
              <w:t>Суброгация в рамках ОСАГО: право страховщика к лицу, причинившему вред.</w:t>
            </w:r>
            <w:r w:rsidRPr="00352B6F">
              <w:rPr>
                <w:lang w:bidi="ru-RU"/>
              </w:rPr>
              <w:br/>
              <w:t>Порядок реализации суброгации: досудебная претензия, суброгационный иск.</w:t>
            </w:r>
            <w:r w:rsidRPr="00352B6F">
              <w:rPr>
                <w:lang w:bidi="ru-RU"/>
              </w:rPr>
              <w:br/>
              <w:t>Контрибуция (ст. 951 ГК РФ): механизм расчётов при двойном страховании (несколько договоров на один и тот же интерес). Порядок распределения суммы между страховщиками.</w:t>
            </w:r>
            <w:r w:rsidRPr="00352B6F">
              <w:rPr>
                <w:lang w:bidi="ru-RU"/>
              </w:rPr>
              <w:br/>
              <w:t>Регресс страховщика (ст. 14 Закона об ОСАГО, ст. 965 ГК РФ):</w:t>
            </w:r>
            <w:r w:rsidRPr="00352B6F">
              <w:rPr>
                <w:lang w:bidi="ru-RU"/>
              </w:rPr>
              <w:br/>
              <w:t>основания: умысел виновного лица, управление ТС в состоянии опьянения, отсутствие прав, оставление места ДТП, истечение срока диагностической карты.</w:t>
            </w:r>
            <w:r w:rsidRPr="00352B6F">
              <w:rPr>
                <w:lang w:bidi="ru-RU"/>
              </w:rPr>
              <w:br/>
              <w:t>отличие регресса от суброгации.</w:t>
            </w:r>
            <w:r w:rsidRPr="00352B6F">
              <w:rPr>
                <w:lang w:bidi="ru-RU"/>
              </w:rPr>
              <w:br/>
              <w:t>Сроки исковой давности: общий (3 года) и специальные (регрессные требования).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Подготовка и сопровождение суброгационного иска от имени страховщика (клиент — страховая компания).</w:t>
            </w:r>
            <w:r w:rsidRPr="00352B6F">
              <w:rPr>
                <w:lang w:bidi="ru-RU"/>
              </w:rPr>
              <w:br/>
              <w:t>Защита интересов страхователя при предъявлении к нему суброгационного требования (возражения, пропуск срока, недоказанность вины).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B5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B70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894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855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1667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CD93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Страховые споры и защита прав участников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AB71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вопросы:</w:t>
            </w:r>
            <w:r w:rsidRPr="00352B6F">
              <w:rPr>
                <w:lang w:bidi="ru-RU"/>
              </w:rPr>
              <w:br/>
              <w:t>Досудебный порядок урегулирования страховых споров:</w:t>
            </w:r>
            <w:r w:rsidRPr="00352B6F">
              <w:rPr>
                <w:lang w:bidi="ru-RU"/>
              </w:rPr>
              <w:br/>
              <w:t>обязательный досудебный порядок (по отдельным видам страхования);</w:t>
            </w:r>
            <w:r w:rsidRPr="00352B6F">
              <w:rPr>
                <w:lang w:bidi="ru-RU"/>
              </w:rPr>
              <w:br/>
              <w:t>обращение к финансовому уполномоченному (финомбудсмен) в соответствии с ФЗ № 123-ФЗ.</w:t>
            </w:r>
            <w:r w:rsidRPr="00352B6F">
              <w:rPr>
                <w:lang w:bidi="ru-RU"/>
              </w:rPr>
              <w:br/>
              <w:t>Финансовый уполномоченный: компетенция (споры до 500 тыс. руб. по ОСАГО, ДМС, страхованию имущества граждан), сроки обращения (180 дней с момента отказа), порядок подачи заявления, принятие решения, обжалование.</w:t>
            </w:r>
            <w:r w:rsidRPr="00352B6F">
              <w:rPr>
                <w:lang w:bidi="ru-RU"/>
              </w:rPr>
              <w:br/>
              <w:t>Судебный порядок: подсудность (общая — суд общей юрисдикции или арбитражный суд в зависимости от статуса страхователя).</w:t>
            </w:r>
            <w:r w:rsidRPr="00352B6F">
              <w:rPr>
                <w:lang w:bidi="ru-RU"/>
              </w:rPr>
              <w:br/>
              <w:t>Исковая давность по спорам из договоров страхования:</w:t>
            </w:r>
            <w:r w:rsidRPr="00352B6F">
              <w:rPr>
                <w:lang w:bidi="ru-RU"/>
              </w:rPr>
              <w:br/>
              <w:t>общий срок (3 года) по имущественному страхованию;</w:t>
            </w:r>
            <w:r w:rsidRPr="00352B6F">
              <w:rPr>
                <w:lang w:bidi="ru-RU"/>
              </w:rPr>
              <w:br/>
              <w:t>срок по ОСАГО (3 года);</w:t>
            </w:r>
            <w:r w:rsidRPr="00352B6F">
              <w:rPr>
                <w:lang w:bidi="ru-RU"/>
              </w:rPr>
              <w:br/>
              <w:t>срок по страхованию ответственности (когда начинает течь).</w:t>
            </w:r>
            <w:r w:rsidRPr="00352B6F">
              <w:rPr>
                <w:lang w:bidi="ru-RU"/>
              </w:rPr>
              <w:br/>
              <w:t>Типичные категории страховых споров:</w:t>
            </w:r>
            <w:r w:rsidRPr="00352B6F">
              <w:rPr>
                <w:lang w:bidi="ru-RU"/>
              </w:rPr>
              <w:br/>
              <w:t>отказ в выплате страхового возмещения (необоснованность, злоупотребление правом);</w:t>
            </w:r>
            <w:r w:rsidRPr="00352B6F">
              <w:rPr>
                <w:lang w:bidi="ru-RU"/>
              </w:rPr>
              <w:br/>
              <w:t>занижение страховой выплаты, износ, замена ремонта на денежную выплату;</w:t>
            </w:r>
            <w:r w:rsidRPr="00352B6F">
              <w:rPr>
                <w:lang w:bidi="ru-RU"/>
              </w:rPr>
              <w:br/>
              <w:t>страховое мошенничество (ст. 159.5 УК РФ) — признаки, последствия для страхователя;</w:t>
            </w:r>
            <w:r w:rsidRPr="00352B6F">
              <w:rPr>
                <w:lang w:bidi="ru-RU"/>
              </w:rPr>
              <w:br/>
              <w:t>споры о размере страховой суммы и законности франшизы;</w:t>
            </w:r>
            <w:r w:rsidRPr="00352B6F">
              <w:rPr>
                <w:lang w:bidi="ru-RU"/>
              </w:rPr>
              <w:br/>
              <w:t>споры о переходе права требования в порядке суброгации и регресса.</w:t>
            </w:r>
            <w:r w:rsidRPr="00352B6F">
              <w:rPr>
                <w:lang w:bidi="ru-RU"/>
              </w:rPr>
              <w:br/>
              <w:t>Позиции Верховного Суда РФ: обзоры практики, Определения Судебной коллегии по экономическим спорам.</w:t>
            </w:r>
            <w:r w:rsidRPr="00352B6F">
              <w:rPr>
                <w:lang w:bidi="ru-RU"/>
              </w:rPr>
              <w:br/>
              <w:t>Прикладные аспекты для бизнес-юриста:</w:t>
            </w:r>
            <w:r w:rsidRPr="00352B6F">
              <w:rPr>
                <w:lang w:bidi="ru-RU"/>
              </w:rPr>
              <w:br/>
              <w:t>Составление мотивированной жалобы на решение финансового уполномоченного.</w:t>
            </w:r>
            <w:r w:rsidRPr="00352B6F">
              <w:rPr>
                <w:lang w:bidi="ru-RU"/>
              </w:rPr>
              <w:br/>
              <w:t>Расчёт исковой давности с учётом даты страхового случая и даты отказа.</w:t>
            </w:r>
            <w:r w:rsidRPr="00352B6F">
              <w:rPr>
                <w:lang w:bidi="ru-RU"/>
              </w:rPr>
              <w:br/>
              <w:t>Представление интересов бизнеса в суде по спорам со страховщиком (доказывание факта наступления страхового случая, размера убытков, отсутствия форс-мажорных исключений).</w:t>
            </w:r>
            <w:r w:rsidRPr="00352B6F">
              <w:rPr>
                <w:lang w:bidi="ru-RU"/>
              </w:rPr>
              <w:br/>
              <w:t>Выявление признаков страхового мошенничества при сопровождении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B2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F82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92B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BDD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661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61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F52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Страховое право : учебник для студентов вузов, обучающихся по направлениям «Юриспруденция», «Финансы и кредит» / под науч. ред. А. Н.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Кузбагарова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, А. И.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Камзолова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; под общ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ед. Т. В.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Дерюгиной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, О. А.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Рузаковой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ЮНИТИ-ДАНА, 2023. - 351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978-5-238-03773-8. - Текст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/2140822 (дата обращения: 06.05.2026).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F5251" w:rsidRDefault="00DA3A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 w:rsidR="00984247">
                <w:rPr>
                  <w:color w:val="00008B"/>
                  <w:u w:val="single"/>
                </w:rPr>
                <w:t>https://znanium.ru/catalog/document?id=442445#bib</w:t>
              </w:r>
            </w:hyperlink>
          </w:p>
        </w:tc>
      </w:tr>
      <w:tr w:rsidR="00262CF0" w:rsidRPr="007E6725" w14:paraId="7DAD60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E9A00" w14:textId="77777777" w:rsidR="00262CF0" w:rsidRPr="001F52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, В. В. Очерки страхового права зарубежных стран / В.В.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, Е.С.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Аралина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, А.Г. Архипова; Под ред. С.В. Дедикова, А.Г. Архиповой. - Москва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2022. - 336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978-5-8354-1835-0. - Текст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/1953576 (дата обращения: 06.05.2026).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E6E35D" w14:textId="77777777" w:rsidR="00262CF0" w:rsidRPr="001F5251" w:rsidRDefault="00DA3A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https://znanium.ru/catalog/document?id=423869#bib</w:t>
              </w:r>
            </w:hyperlink>
          </w:p>
        </w:tc>
      </w:tr>
      <w:tr w:rsidR="00262CF0" w:rsidRPr="007E6725" w14:paraId="556F44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4F3559" w14:textId="77777777" w:rsidR="00262CF0" w:rsidRPr="001F52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Страховое право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/ сост. Е. В. Ивнева, Л. Л. </w:t>
            </w:r>
            <w:proofErr w:type="spell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Кавшбая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, Ю. А. Ивнева. - Москва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- 133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978-5-9765-4736-0. - Текст</w:t>
            </w:r>
            <w:proofErr w:type="gramStart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1F5251">
              <w:rPr>
                <w:rFonts w:ascii="Times New Roman" w:hAnsi="Times New Roman" w:cs="Times New Roman"/>
                <w:sz w:val="24"/>
                <w:szCs w:val="24"/>
              </w:rPr>
              <w:t>/1851979 (дата обращения: 06.05.2026).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E8E8C" w14:textId="77777777" w:rsidR="00262CF0" w:rsidRPr="001F5251" w:rsidRDefault="00DA3A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https://znanium.ru/catalog/document?id=390025#bib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661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B50AD7" w14:textId="77777777" w:rsidTr="007B550D">
        <w:tc>
          <w:tcPr>
            <w:tcW w:w="9345" w:type="dxa"/>
          </w:tcPr>
          <w:p w14:paraId="2891E9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E6556F" w14:textId="77777777" w:rsidTr="007B550D">
        <w:tc>
          <w:tcPr>
            <w:tcW w:w="9345" w:type="dxa"/>
          </w:tcPr>
          <w:p w14:paraId="3C6D80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949603E" w14:textId="77777777" w:rsidTr="007B550D">
        <w:tc>
          <w:tcPr>
            <w:tcW w:w="9345" w:type="dxa"/>
          </w:tcPr>
          <w:p w14:paraId="526860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BBA657" w14:textId="77777777" w:rsidTr="007B550D">
        <w:tc>
          <w:tcPr>
            <w:tcW w:w="9345" w:type="dxa"/>
          </w:tcPr>
          <w:p w14:paraId="5EFDE8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848CC6" w14:textId="77777777" w:rsidTr="007B550D">
        <w:tc>
          <w:tcPr>
            <w:tcW w:w="9345" w:type="dxa"/>
          </w:tcPr>
          <w:p w14:paraId="32E948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62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3A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66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F52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F52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F52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F52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F52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F52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F52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F525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F5251">
              <w:rPr>
                <w:sz w:val="22"/>
                <w:szCs w:val="22"/>
              </w:rPr>
              <w:t>комплекс</w:t>
            </w:r>
            <w:proofErr w:type="gramStart"/>
            <w:r w:rsidRPr="001F5251">
              <w:rPr>
                <w:sz w:val="22"/>
                <w:szCs w:val="22"/>
              </w:rPr>
              <w:t>"С</w:t>
            </w:r>
            <w:proofErr w:type="gramEnd"/>
            <w:r w:rsidRPr="001F5251">
              <w:rPr>
                <w:sz w:val="22"/>
                <w:szCs w:val="22"/>
              </w:rPr>
              <w:t>пециализированная</w:t>
            </w:r>
            <w:proofErr w:type="spellEnd"/>
            <w:r w:rsidRPr="001F525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F5251">
              <w:rPr>
                <w:sz w:val="22"/>
                <w:szCs w:val="22"/>
              </w:rPr>
              <w:t>)д</w:t>
            </w:r>
            <w:proofErr w:type="gramEnd"/>
            <w:r w:rsidRPr="001F5251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F5251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F5251">
              <w:rPr>
                <w:sz w:val="22"/>
                <w:szCs w:val="22"/>
              </w:rPr>
              <w:t>5-8400/8</w:t>
            </w:r>
            <w:r w:rsidRPr="001F5251">
              <w:rPr>
                <w:sz w:val="22"/>
                <w:szCs w:val="22"/>
                <w:lang w:val="en-US"/>
              </w:rPr>
              <w:t>GB</w:t>
            </w:r>
            <w:r w:rsidRPr="001F5251">
              <w:rPr>
                <w:sz w:val="22"/>
                <w:szCs w:val="22"/>
              </w:rPr>
              <w:t>/500</w:t>
            </w:r>
            <w:r w:rsidRPr="001F5251">
              <w:rPr>
                <w:sz w:val="22"/>
                <w:szCs w:val="22"/>
                <w:lang w:val="en-US"/>
              </w:rPr>
              <w:t>GB</w:t>
            </w:r>
            <w:r w:rsidRPr="001F5251">
              <w:rPr>
                <w:sz w:val="22"/>
                <w:szCs w:val="22"/>
              </w:rPr>
              <w:t>_</w:t>
            </w:r>
            <w:r w:rsidRPr="001F5251">
              <w:rPr>
                <w:sz w:val="22"/>
                <w:szCs w:val="22"/>
                <w:lang w:val="en-US"/>
              </w:rPr>
              <w:t>SSD</w:t>
            </w:r>
            <w:r w:rsidRPr="001F5251">
              <w:rPr>
                <w:sz w:val="22"/>
                <w:szCs w:val="22"/>
              </w:rPr>
              <w:t>/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F5251">
              <w:rPr>
                <w:sz w:val="22"/>
                <w:szCs w:val="22"/>
              </w:rPr>
              <w:t xml:space="preserve"> </w:t>
            </w:r>
            <w:r w:rsidRPr="001F5251">
              <w:rPr>
                <w:sz w:val="22"/>
                <w:szCs w:val="22"/>
                <w:lang w:val="en-US"/>
              </w:rPr>
              <w:t>VA</w:t>
            </w:r>
            <w:r w:rsidRPr="001F5251">
              <w:rPr>
                <w:sz w:val="22"/>
                <w:szCs w:val="22"/>
              </w:rPr>
              <w:t>2410-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F525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F5251">
              <w:rPr>
                <w:sz w:val="22"/>
                <w:szCs w:val="22"/>
                <w:lang w:val="en-US"/>
              </w:rPr>
              <w:t>Intel</w:t>
            </w:r>
            <w:r w:rsidRPr="001F5251">
              <w:rPr>
                <w:sz w:val="22"/>
                <w:szCs w:val="22"/>
              </w:rPr>
              <w:t xml:space="preserve"> 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F5251">
              <w:rPr>
                <w:sz w:val="22"/>
                <w:szCs w:val="22"/>
              </w:rPr>
              <w:t xml:space="preserve"> </w:t>
            </w:r>
            <w:r w:rsidRPr="001F5251">
              <w:rPr>
                <w:sz w:val="22"/>
                <w:szCs w:val="22"/>
                <w:lang w:val="en-US"/>
              </w:rPr>
              <w:t>x</w:t>
            </w:r>
            <w:r w:rsidRPr="001F5251">
              <w:rPr>
                <w:sz w:val="22"/>
                <w:szCs w:val="22"/>
              </w:rPr>
              <w:t xml:space="preserve">2 </w:t>
            </w:r>
            <w:r w:rsidRPr="001F5251">
              <w:rPr>
                <w:sz w:val="22"/>
                <w:szCs w:val="22"/>
                <w:lang w:val="en-US"/>
              </w:rPr>
              <w:t>g</w:t>
            </w:r>
            <w:r w:rsidRPr="001F5251">
              <w:rPr>
                <w:sz w:val="22"/>
                <w:szCs w:val="22"/>
              </w:rPr>
              <w:t xml:space="preserve">3250 </w:t>
            </w:r>
            <w:proofErr w:type="spellStart"/>
            <w:r w:rsidRPr="001F5251">
              <w:rPr>
                <w:sz w:val="22"/>
                <w:szCs w:val="22"/>
              </w:rPr>
              <w:t>клавиатура+мышь</w:t>
            </w:r>
            <w:proofErr w:type="spellEnd"/>
            <w:r w:rsidRPr="001F5251">
              <w:rPr>
                <w:sz w:val="22"/>
                <w:szCs w:val="22"/>
              </w:rPr>
              <w:t xml:space="preserve"> </w:t>
            </w:r>
            <w:r w:rsidRPr="001F5251">
              <w:rPr>
                <w:sz w:val="22"/>
                <w:szCs w:val="22"/>
                <w:lang w:val="en-US"/>
              </w:rPr>
              <w:t>L</w:t>
            </w:r>
            <w:r w:rsidRPr="001F525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F5251">
              <w:rPr>
                <w:sz w:val="22"/>
                <w:szCs w:val="22"/>
              </w:rPr>
              <w:t xml:space="preserve">,монитор 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F525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F52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F52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5251" w14:paraId="79DA4AF1" w14:textId="77777777" w:rsidTr="008416EB">
        <w:tc>
          <w:tcPr>
            <w:tcW w:w="7797" w:type="dxa"/>
            <w:shd w:val="clear" w:color="auto" w:fill="auto"/>
          </w:tcPr>
          <w:p w14:paraId="0A194826" w14:textId="77777777" w:rsidR="002C735C" w:rsidRPr="001F52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F5251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5251">
              <w:rPr>
                <w:sz w:val="22"/>
                <w:szCs w:val="22"/>
              </w:rPr>
              <w:t>комплексом</w:t>
            </w:r>
            <w:proofErr w:type="gramStart"/>
            <w:r w:rsidRPr="001F5251">
              <w:rPr>
                <w:sz w:val="22"/>
                <w:szCs w:val="22"/>
              </w:rPr>
              <w:t>.С</w:t>
            </w:r>
            <w:proofErr w:type="gramEnd"/>
            <w:r w:rsidRPr="001F5251">
              <w:rPr>
                <w:sz w:val="22"/>
                <w:szCs w:val="22"/>
              </w:rPr>
              <w:t>пециализированная</w:t>
            </w:r>
            <w:proofErr w:type="spellEnd"/>
            <w:r w:rsidRPr="001F52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F5251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1F5251">
              <w:rPr>
                <w:sz w:val="22"/>
                <w:szCs w:val="22"/>
                <w:lang w:val="en-US"/>
              </w:rPr>
              <w:t>Intel</w:t>
            </w:r>
            <w:r w:rsidRPr="001F5251">
              <w:rPr>
                <w:sz w:val="22"/>
                <w:szCs w:val="22"/>
              </w:rPr>
              <w:t xml:space="preserve"> 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F5251">
              <w:rPr>
                <w:sz w:val="22"/>
                <w:szCs w:val="22"/>
              </w:rPr>
              <w:t xml:space="preserve">3-2100 2.4 </w:t>
            </w:r>
            <w:proofErr w:type="spellStart"/>
            <w:r w:rsidRPr="001F52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F5251">
              <w:rPr>
                <w:sz w:val="22"/>
                <w:szCs w:val="22"/>
              </w:rPr>
              <w:t>/500/4/</w:t>
            </w:r>
            <w:r w:rsidRPr="001F5251">
              <w:rPr>
                <w:sz w:val="22"/>
                <w:szCs w:val="22"/>
                <w:lang w:val="en-US"/>
              </w:rPr>
              <w:t>Acer</w:t>
            </w:r>
            <w:r w:rsidRPr="001F5251">
              <w:rPr>
                <w:sz w:val="22"/>
                <w:szCs w:val="22"/>
              </w:rPr>
              <w:t xml:space="preserve"> </w:t>
            </w:r>
            <w:r w:rsidRPr="001F5251">
              <w:rPr>
                <w:sz w:val="22"/>
                <w:szCs w:val="22"/>
                <w:lang w:val="en-US"/>
              </w:rPr>
              <w:t>V</w:t>
            </w:r>
            <w:r w:rsidRPr="001F525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F5251">
              <w:rPr>
                <w:sz w:val="22"/>
                <w:szCs w:val="22"/>
                <w:lang w:val="en-US"/>
              </w:rPr>
              <w:t>Epson</w:t>
            </w:r>
            <w:r w:rsidRPr="001F5251">
              <w:rPr>
                <w:sz w:val="22"/>
                <w:szCs w:val="22"/>
              </w:rPr>
              <w:t>-</w:t>
            </w:r>
            <w:r w:rsidRPr="001F5251">
              <w:rPr>
                <w:sz w:val="22"/>
                <w:szCs w:val="22"/>
                <w:lang w:val="en-US"/>
              </w:rPr>
              <w:t>EB</w:t>
            </w:r>
            <w:r w:rsidRPr="001F5251">
              <w:rPr>
                <w:sz w:val="22"/>
                <w:szCs w:val="22"/>
              </w:rPr>
              <w:t>-455</w:t>
            </w:r>
            <w:r w:rsidRPr="001F5251">
              <w:rPr>
                <w:sz w:val="22"/>
                <w:szCs w:val="22"/>
                <w:lang w:val="en-US"/>
              </w:rPr>
              <w:t>Wi</w:t>
            </w:r>
            <w:r w:rsidRPr="001F52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6F18079" w14:textId="77777777" w:rsidR="002C735C" w:rsidRPr="001F52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F52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F5251" w14:paraId="1AF0C262" w14:textId="77777777" w:rsidTr="008416EB">
        <w:tc>
          <w:tcPr>
            <w:tcW w:w="7797" w:type="dxa"/>
            <w:shd w:val="clear" w:color="auto" w:fill="auto"/>
          </w:tcPr>
          <w:p w14:paraId="4679E71A" w14:textId="77777777" w:rsidR="002C735C" w:rsidRPr="001F52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F5251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F5251">
              <w:rPr>
                <w:sz w:val="22"/>
                <w:szCs w:val="22"/>
              </w:rPr>
              <w:t>комплексом</w:t>
            </w:r>
            <w:proofErr w:type="gramStart"/>
            <w:r w:rsidRPr="001F5251">
              <w:rPr>
                <w:sz w:val="22"/>
                <w:szCs w:val="22"/>
              </w:rPr>
              <w:t>.С</w:t>
            </w:r>
            <w:proofErr w:type="gramEnd"/>
            <w:r w:rsidRPr="001F5251">
              <w:rPr>
                <w:sz w:val="22"/>
                <w:szCs w:val="22"/>
              </w:rPr>
              <w:t>пециализированная</w:t>
            </w:r>
            <w:proofErr w:type="spellEnd"/>
            <w:r w:rsidRPr="001F5251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F5251">
              <w:rPr>
                <w:sz w:val="22"/>
                <w:szCs w:val="22"/>
                <w:lang w:val="en-US"/>
              </w:rPr>
              <w:t>HP</w:t>
            </w:r>
            <w:r w:rsidRPr="001F5251">
              <w:rPr>
                <w:sz w:val="22"/>
                <w:szCs w:val="22"/>
              </w:rPr>
              <w:t xml:space="preserve"> 250 </w:t>
            </w:r>
            <w:r w:rsidRPr="001F5251">
              <w:rPr>
                <w:sz w:val="22"/>
                <w:szCs w:val="22"/>
                <w:lang w:val="en-US"/>
              </w:rPr>
              <w:t>G</w:t>
            </w:r>
            <w:r w:rsidRPr="001F5251">
              <w:rPr>
                <w:sz w:val="22"/>
                <w:szCs w:val="22"/>
              </w:rPr>
              <w:t>6 1</w:t>
            </w:r>
            <w:r w:rsidRPr="001F5251">
              <w:rPr>
                <w:sz w:val="22"/>
                <w:szCs w:val="22"/>
                <w:lang w:val="en-US"/>
              </w:rPr>
              <w:t>WY</w:t>
            </w:r>
            <w:r w:rsidRPr="001F5251">
              <w:rPr>
                <w:sz w:val="22"/>
                <w:szCs w:val="22"/>
              </w:rPr>
              <w:t>58</w:t>
            </w:r>
            <w:r w:rsidRPr="001F5251">
              <w:rPr>
                <w:sz w:val="22"/>
                <w:szCs w:val="22"/>
                <w:lang w:val="en-US"/>
              </w:rPr>
              <w:t>EA</w:t>
            </w:r>
            <w:r w:rsidRPr="001F5251">
              <w:rPr>
                <w:sz w:val="22"/>
                <w:szCs w:val="22"/>
              </w:rPr>
              <w:t xml:space="preserve">, Мультимедийный проектор </w:t>
            </w:r>
            <w:r w:rsidRPr="001F5251">
              <w:rPr>
                <w:sz w:val="22"/>
                <w:szCs w:val="22"/>
                <w:lang w:val="en-US"/>
              </w:rPr>
              <w:t>LG</w:t>
            </w:r>
            <w:r w:rsidRPr="001F5251">
              <w:rPr>
                <w:sz w:val="22"/>
                <w:szCs w:val="22"/>
              </w:rPr>
              <w:t xml:space="preserve"> </w:t>
            </w:r>
            <w:r w:rsidRPr="001F5251">
              <w:rPr>
                <w:sz w:val="22"/>
                <w:szCs w:val="22"/>
                <w:lang w:val="en-US"/>
              </w:rPr>
              <w:t>PF</w:t>
            </w:r>
            <w:r w:rsidRPr="001F5251">
              <w:rPr>
                <w:sz w:val="22"/>
                <w:szCs w:val="22"/>
              </w:rPr>
              <w:t>1500</w:t>
            </w:r>
            <w:r w:rsidRPr="001F5251">
              <w:rPr>
                <w:sz w:val="22"/>
                <w:szCs w:val="22"/>
                <w:lang w:val="en-US"/>
              </w:rPr>
              <w:t>G</w:t>
            </w:r>
            <w:r w:rsidRPr="001F52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A3AB55" w14:textId="77777777" w:rsidR="002C735C" w:rsidRPr="001F52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F52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66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6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66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662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5251" w14:paraId="37CAE7C7" w14:textId="77777777" w:rsidTr="001F5251">
        <w:tc>
          <w:tcPr>
            <w:tcW w:w="562" w:type="dxa"/>
          </w:tcPr>
          <w:p w14:paraId="787B217A" w14:textId="77777777" w:rsidR="001F5251" w:rsidRDefault="001F52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C03C02" w14:textId="77777777" w:rsidR="001F5251" w:rsidRDefault="001F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D760E1" w14:textId="77777777" w:rsidR="001F5251" w:rsidRPr="007E6725" w:rsidRDefault="001F525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662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F52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52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66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F52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F5251" w14:paraId="5A1C9382" w14:textId="77777777" w:rsidTr="00801458">
        <w:tc>
          <w:tcPr>
            <w:tcW w:w="2336" w:type="dxa"/>
          </w:tcPr>
          <w:p w14:paraId="4C518DAB" w14:textId="77777777" w:rsidR="005D65A5" w:rsidRPr="001F52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F52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F52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F52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F5251" w14:paraId="07658034" w14:textId="77777777" w:rsidTr="00801458">
        <w:tc>
          <w:tcPr>
            <w:tcW w:w="2336" w:type="dxa"/>
          </w:tcPr>
          <w:p w14:paraId="1553D698" w14:textId="78F29BFB" w:rsidR="005D65A5" w:rsidRPr="001F52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F5251" w14:paraId="1A397B8A" w14:textId="77777777" w:rsidTr="00801458">
        <w:tc>
          <w:tcPr>
            <w:tcW w:w="2336" w:type="dxa"/>
          </w:tcPr>
          <w:p w14:paraId="215DEFA9" w14:textId="77777777" w:rsidR="005D65A5" w:rsidRPr="001F52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BFF9DE" w14:textId="77777777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E17A75" w14:textId="77777777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23DF47" w14:textId="77777777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1F5251" w14:paraId="34013D59" w14:textId="77777777" w:rsidTr="00801458">
        <w:tc>
          <w:tcPr>
            <w:tcW w:w="2336" w:type="dxa"/>
          </w:tcPr>
          <w:p w14:paraId="2A452152" w14:textId="77777777" w:rsidR="005D65A5" w:rsidRPr="001F52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1C0581" w14:textId="77777777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0C00FB" w14:textId="77777777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8E4BDC" w14:textId="77777777" w:rsidR="005D65A5" w:rsidRPr="001F5251" w:rsidRDefault="007478E0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F52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F52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66208"/>
      <w:r w:rsidRPr="001F52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F525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5251" w:rsidRPr="001F5251" w14:paraId="715394C6" w14:textId="77777777" w:rsidTr="001F5251">
        <w:tc>
          <w:tcPr>
            <w:tcW w:w="562" w:type="dxa"/>
          </w:tcPr>
          <w:p w14:paraId="4E660759" w14:textId="77777777" w:rsidR="001F5251" w:rsidRPr="001F5251" w:rsidRDefault="001F52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34BD6B" w14:textId="77777777" w:rsidR="001F5251" w:rsidRPr="001F5251" w:rsidRDefault="001F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F52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2A88F8" w14:textId="77777777" w:rsidR="001F5251" w:rsidRPr="001F5251" w:rsidRDefault="001F52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F52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66209"/>
      <w:r w:rsidRPr="001F52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F52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F52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F5251" w14:paraId="0267C479" w14:textId="77777777" w:rsidTr="00801458">
        <w:tc>
          <w:tcPr>
            <w:tcW w:w="2500" w:type="pct"/>
          </w:tcPr>
          <w:p w14:paraId="37F699C9" w14:textId="77777777" w:rsidR="00B8237E" w:rsidRPr="001F52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F52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52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F5251" w14:paraId="3F240151" w14:textId="77777777" w:rsidTr="00801458">
        <w:tc>
          <w:tcPr>
            <w:tcW w:w="2500" w:type="pct"/>
          </w:tcPr>
          <w:p w14:paraId="61E91592" w14:textId="61A0874C" w:rsidR="00B8237E" w:rsidRPr="001F52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1F5251" w:rsidRDefault="005C548A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F5251" w14:paraId="1E8CE29A" w14:textId="77777777" w:rsidTr="00801458">
        <w:tc>
          <w:tcPr>
            <w:tcW w:w="2500" w:type="pct"/>
          </w:tcPr>
          <w:p w14:paraId="2E9B447E" w14:textId="77777777" w:rsidR="00B8237E" w:rsidRPr="001F52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59F625A" w14:textId="77777777" w:rsidR="00B8237E" w:rsidRPr="001F5251" w:rsidRDefault="005C548A" w:rsidP="00801458">
            <w:pPr>
              <w:rPr>
                <w:rFonts w:ascii="Times New Roman" w:hAnsi="Times New Roman" w:cs="Times New Roman"/>
              </w:rPr>
            </w:pPr>
            <w:r w:rsidRPr="001F5251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662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8DFC1" w14:textId="77777777" w:rsidR="00DA3AF0" w:rsidRDefault="00DA3AF0" w:rsidP="00315CA6">
      <w:pPr>
        <w:spacing w:after="0" w:line="240" w:lineRule="auto"/>
      </w:pPr>
      <w:r>
        <w:separator/>
      </w:r>
    </w:p>
  </w:endnote>
  <w:endnote w:type="continuationSeparator" w:id="0">
    <w:p w14:paraId="2F75773B" w14:textId="77777777" w:rsidR="00DA3AF0" w:rsidRDefault="00DA3A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25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6D2C5" w14:textId="77777777" w:rsidR="00DA3AF0" w:rsidRDefault="00DA3AF0" w:rsidP="00315CA6">
      <w:pPr>
        <w:spacing w:after="0" w:line="240" w:lineRule="auto"/>
      </w:pPr>
      <w:r>
        <w:separator/>
      </w:r>
    </w:p>
  </w:footnote>
  <w:footnote w:type="continuationSeparator" w:id="0">
    <w:p w14:paraId="7484936F" w14:textId="77777777" w:rsidR="00DA3AF0" w:rsidRDefault="00DA3A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525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AF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38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44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0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FF21AE-01E6-43E1-BCA0-3EB767E2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4431</Words>
  <Characters>25257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